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993"/>
        </w:tabs>
        <w:ind w:left="709" w:right="-2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Утверждаю:_______ </w:t>
      </w:r>
    </w:p>
    <w:p>
      <w:pPr>
        <w:tabs>
          <w:tab w:val="left" w:pos="993"/>
        </w:tabs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Директор МОУ СОШ с.Баляга (Сидоренко  О.Г.)</w:t>
      </w: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Дорожная карта </w:t>
      </w: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организации и проведению государственной итоговой аттестации по образовательным программам основного общего и среднего общего образования в МОУ СОШ с.Баляга в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>году</w:t>
      </w: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1460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783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Виды работ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6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75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"/>
                    <w:tabs>
                      <w:tab w:val="left" w:pos="993"/>
                    </w:tabs>
                    <w:ind w:right="-2"/>
                    <w:jc w:val="center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sz w:val="28"/>
                      <w:szCs w:val="28"/>
                    </w:rPr>
                    <w:t xml:space="preserve">1. Меры по повышению качества образования по предметам </w:t>
                  </w:r>
                </w:p>
              </w:tc>
            </w:tr>
          </w:tbl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управленческих решений по результатам ГИА-9 и ГИА-11 на муниципальном и школьном уровнях с целью повышения качества образования по предметам.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и проведение мероприятий по повышению качества общего образования: </w:t>
            </w:r>
          </w:p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вебинар для учителей - предметников, преподающих в 9-11 классах «Разбор заданий, вызвавших затруднения у участников ОГЭ, ЕГЭ, ГВЭ в текущем учебном году», </w:t>
            </w:r>
          </w:p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сетевого взаимодействия между ОО, показывающими стабильно высокие результаты, и ОО с низкими и необъективными результатами ГИА и Всероссийских проверочных работ (далее - ВПР), </w:t>
            </w:r>
          </w:p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семинары, стажировки, мастер-классы для учителей-предметников, с посещением открытых уроков педагогов, имеющих учеников, показавших высокие результаты ГИА-9 и ГИА-11,</w:t>
            </w:r>
          </w:p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проведение ВПР в 8, 9 классах, анализ полученных результатов,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</w:t>
            </w:r>
            <w:r>
              <w:rPr>
                <w:rFonts w:hint="default"/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>-202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учебного года 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МО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7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tabs>
                      <w:tab w:val="left" w:pos="993"/>
                    </w:tabs>
                    <w:ind w:right="-2"/>
                    <w:jc w:val="center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sz w:val="28"/>
                      <w:szCs w:val="28"/>
                    </w:rPr>
                    <w:t>2.Формирование банка нормативно-правовых документов</w:t>
                  </w:r>
                </w:p>
              </w:tc>
            </w:tr>
          </w:tbl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муниципальных нормативно-правовых документов по организации проведению ГИА-9 и ГИА-11 в Петровск- Забайкальском районе в соответствии с нормативно-правовыми актами федерального и краевого уровней.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образования, 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Изучение, ознакомление с изменениями, регламентами и инструкциями по проведению ГИА-9 и ГИА-11 в Забайкальском крае в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уч. году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7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7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"/>
                    <w:tabs>
                      <w:tab w:val="left" w:pos="993"/>
                    </w:tabs>
                    <w:ind w:right="-2"/>
                    <w:jc w:val="center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sz w:val="28"/>
                      <w:szCs w:val="28"/>
                    </w:rPr>
                    <w:t xml:space="preserve">3. Обучение лиц, привлекаемых к проведению ГИА-9 и ГИА-11 </w:t>
                  </w:r>
                </w:p>
              </w:tc>
            </w:tr>
          </w:tbl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проведения обучения лиц, привлекаемых к проведению ГИА-9 и ГИА-11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Апрель, май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Организационная работа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материалов для проведения тренировочных работ 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председатели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967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ind w:left="-216" w:firstLine="216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Проведение всероссийской акции </w:t>
                  </w:r>
                </w:p>
                <w:p>
                  <w:pPr>
                    <w:pStyle w:val="6"/>
                    <w:spacing w:line="276" w:lineRule="auto"/>
                    <w:ind w:left="-216" w:firstLine="216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"Единый день сдачи ЕГЭ родителями" </w:t>
                  </w:r>
                </w:p>
              </w:tc>
            </w:tr>
          </w:tbl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образования, 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тренировочных диагностических работ по подготовке к ЕГЭ, ОГЭ, сочинению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-апрель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pPr w:leftFromText="180" w:rightFromText="180" w:bottomFromText="200" w:horzAnchor="margin" w:tblpY="-520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ind w:left="7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Проведение всероссийская акция "Я сдам ЕГЭ" </w:t>
                  </w:r>
                </w:p>
              </w:tc>
            </w:tr>
          </w:tbl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образования, 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" w:hRule="atLeast"/>
              </w:trPr>
              <w:tc>
                <w:tcPr>
                  <w:tcW w:w="9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ind w:left="7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Сбор предварительной информации о планируемом количестве участников ГИА-9 и ГИА-11 в 2020- 2021 учебном году. </w:t>
                  </w:r>
                </w:p>
              </w:tc>
            </w:tr>
          </w:tbl>
          <w:p>
            <w:pPr>
              <w:pStyle w:val="6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967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9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Организация и проведение итогового сочинения (изложения) и итогового собеседования в основной день и дополнительный</w:t>
                  </w:r>
                </w:p>
                <w:p>
                  <w:pPr>
                    <w:pStyle w:val="6"/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сроки. </w:t>
                  </w:r>
                </w:p>
                <w:p>
                  <w:pPr>
                    <w:pStyle w:val="6"/>
                    <w:spacing w:line="276" w:lineRule="auto"/>
                    <w:ind w:left="7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</w:p>
              </w:tc>
            </w:tr>
          </w:tbl>
          <w:p>
            <w:pPr>
              <w:pStyle w:val="6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графику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Предметная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1573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3"/>
              <w:gridCol w:w="3031"/>
              <w:gridCol w:w="303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9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Сбор информации об общественных наблюдателях на ЕГЭ, ОГЭ и ГВЭ.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Апрель 2021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Арефьева Л.А.</w:t>
                  </w:r>
                </w:p>
              </w:tc>
            </w:tr>
          </w:tbl>
          <w:p>
            <w:pPr>
              <w:pStyle w:val="6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Март-май 2022 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155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7"/>
              <w:gridCol w:w="3029"/>
              <w:gridCol w:w="302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9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Педсовет по допуску обучающихся к итоговой аттестации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 22мая 2021</w:t>
                  </w:r>
                </w:p>
              </w:tc>
              <w:tc>
                <w:tcPr>
                  <w:tcW w:w="3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Сидоренко О.Г.</w:t>
                  </w:r>
                </w:p>
                <w:p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Арефьева Л.А.</w:t>
                  </w:r>
                </w:p>
              </w:tc>
            </w:tr>
          </w:tbl>
          <w:p>
            <w:pPr>
              <w:pStyle w:val="6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22мая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ind w:left="7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Участие выпускников в ГИА в ранние и основные сроки</w:t>
                  </w: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ab/>
                  </w:r>
                </w:p>
              </w:tc>
            </w:tr>
          </w:tbl>
          <w:p>
            <w:pPr>
              <w:pStyle w:val="6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Апрель - июнь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3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ind w:left="7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Обновление информации на сайте по организации и проведению ЕГЭ-202</w:t>
                  </w:r>
                  <w:r>
                    <w:rPr>
                      <w:rFonts w:hint="default" w:eastAsia="Times New Roman"/>
                      <w:sz w:val="28"/>
                      <w:szCs w:val="28"/>
                      <w:lang w:val="ru-RU" w:eastAsia="en-US"/>
                    </w:rPr>
                    <w:t>4</w:t>
                  </w: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, работе телефонов «горячей линии» по вопросам ГИА.</w:t>
                  </w: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ab/>
                  </w:r>
                </w:p>
              </w:tc>
            </w:tr>
          </w:tbl>
          <w:p>
            <w:pPr>
              <w:pStyle w:val="6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3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9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Ознакомление с результатами ЕГЭ и ОГЭ.</w:t>
                  </w:r>
                </w:p>
                <w:p>
                  <w:pPr>
                    <w:pStyle w:val="6"/>
                    <w:spacing w:line="276" w:lineRule="auto"/>
                    <w:ind w:left="7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По мере получения результатов из РУО</w:t>
                  </w:r>
                </w:p>
                <w:p>
                  <w:pPr>
                    <w:pStyle w:val="6"/>
                    <w:spacing w:line="276" w:lineRule="auto"/>
                    <w:ind w:left="7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>
            <w:pPr>
              <w:pStyle w:val="6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  <w:p>
            <w:pPr>
              <w:pStyle w:val="6"/>
              <w:ind w:left="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3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9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ind w:left="7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Формирование и утверждение составов лиц, привлекаемых к проведению ГИА: членов ГЭК (ГИА-11), муниципальных уполномоченных ГЭК (ГИА-9), муниципальных администраторов ГИА-11, муниципальных координаторов ГИА-9, руководителей ППЭ, технических специалистов ППЭ, сотрудников и операторов РЦОИ, организаторов ППЭ, членов предметных комиссий. </w:t>
                  </w:r>
                </w:p>
              </w:tc>
            </w:tr>
          </w:tbl>
          <w:p>
            <w:pPr>
              <w:pStyle w:val="6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г.- апрель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ind w:left="7"/>
                    <w:jc w:val="both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Организация ГИА-9 и ГИА-11 для участников с ОВЗ, детей - инвалидов, инвалидов: сбор и анализ информации, сбор пакета документов от участников, согласование и утверждение ассистентов, создание условий для участников, издание приказов по проведению экзаменов.</w:t>
                  </w:r>
                </w:p>
              </w:tc>
            </w:tr>
          </w:tbl>
          <w:p>
            <w:pPr>
              <w:pStyle w:val="6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г.- апрель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59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8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Проведение ГИА-9 и ГИА-11 </w:t>
                  </w:r>
                </w:p>
              </w:tc>
            </w:tr>
          </w:tbl>
          <w:p>
            <w:pPr>
              <w:pStyle w:val="6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расписанием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образования, ППЭ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Организация и проведение итогового сочинения (изложения) (допуск к ГИА -11) </w:t>
                  </w:r>
                </w:p>
              </w:tc>
            </w:tr>
          </w:tbl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расписанием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Предметная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Организация и проведение итогового собеседования (допуск к ГИА -9) </w:t>
                  </w:r>
                </w:p>
              </w:tc>
            </w:tr>
          </w:tbl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расписанием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Предметная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1449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9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14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5. Информационное сопровождение ГИА-9 и ГИА-11</w:t>
                  </w:r>
                </w:p>
              </w:tc>
            </w:tr>
          </w:tbl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информирования о процедурах проведения ГИА-9 и ГИА-11 всех категорий участников экзаменов, их родителей (законных представителей) через сайт ОУ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Технический специалист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7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7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Обеспечение работы "горячей линии" по вопросам ГИА-9 и ГИА-11. </w:t>
                  </w:r>
                </w:p>
              </w:tc>
            </w:tr>
          </w:tbl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образования, 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3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9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Обеспечение взаимодействия со СМИ с целью информирования общественности о мероприятиях, проводимых в рамках ГИА-9 и ГИА-11 в текущем учебном году. </w:t>
                  </w:r>
                </w:p>
              </w:tc>
            </w:tr>
          </w:tbl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образования, ОО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967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9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Организация контроля оформления информационных стендов в общеобразовательных организациях по вопросам проведения ГИА-9 и ГИА-11 в текущем учебном году, размещения соответствующей информации на школьном сайте. </w:t>
                  </w:r>
                </w:p>
              </w:tc>
            </w:tr>
          </w:tbl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директора по УВР</w:t>
            </w:r>
          </w:p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5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Проведение родительских собраний по вопросам проведения ГИА-9 и ГИА-11. </w:t>
                  </w:r>
                </w:p>
              </w:tc>
            </w:tr>
          </w:tbl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6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10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Организация сопровождения участников ГИА-9 и ГИА-11 по вопросам психологической готовности к экзаменам. </w:t>
                  </w:r>
                </w:p>
              </w:tc>
            </w:tr>
          </w:tbl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3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9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Оформление журналов, регистрирующих проведение информационно-разъяснительной работы с участниками ГИА, их родителями (законными представителями). </w:t>
                  </w:r>
                </w:p>
              </w:tc>
            </w:tr>
          </w:tbl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967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9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Индивидуальные консультации для лиц, привлекаемых к подготовке и проведению ГИА-9 и ГИА-11. </w:t>
                  </w:r>
                </w:p>
              </w:tc>
            </w:tr>
          </w:tbl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6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10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Индивидуальные консультации для участников ГИА-9 и ГИА-11, их родителей (законных представителей). </w:t>
                  </w:r>
                </w:p>
              </w:tc>
            </w:tr>
          </w:tbl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1449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9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" w:hRule="atLeast"/>
              </w:trPr>
              <w:tc>
                <w:tcPr>
                  <w:tcW w:w="14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"/>
                    <w:tabs>
                      <w:tab w:val="left" w:pos="993"/>
                    </w:tabs>
                    <w:ind w:right="-2"/>
                    <w:jc w:val="center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sz w:val="28"/>
                      <w:szCs w:val="28"/>
                    </w:rPr>
                    <w:t xml:space="preserve">6.Контроль подготовки и проведения ГИА-9 и ГИА-11 </w:t>
                  </w:r>
                </w:p>
              </w:tc>
            </w:tr>
          </w:tbl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организации и проведения информационно-разъяснительной работы по вопросам подготовки и проведения ГИА с участниками ГИА, их родителями (законными представителями)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 202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ru-RU"/>
              </w:rPr>
              <w:t>4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9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1036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6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0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6"/>
                    <w:spacing w:line="276" w:lineRule="auto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 xml:space="preserve">Контроль своевременности, актуальности проведения всех мероприятий в рамках подготовки и проведения ГИА-9 и ГИА-11, соответствия проводимых мероприятий требованиям нормативно-правовых документов, регламентирующих проведение ГИА-9 и ГИА-11. </w:t>
                  </w:r>
                </w:p>
              </w:tc>
            </w:tr>
          </w:tbl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993"/>
              </w:tabs>
              <w:spacing w:line="240" w:lineRule="auto"/>
              <w:ind w:left="0" w:right="-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</w:tbl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5"/>
        <w:tabs>
          <w:tab w:val="left" w:pos="993"/>
        </w:tabs>
        <w:ind w:left="709" w:right="-2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rPr>
          <w:rFonts w:ascii="Times New Roman" w:hAnsi="Times New Roman"/>
          <w:sz w:val="28"/>
          <w:szCs w:val="28"/>
        </w:rPr>
      </w:pPr>
    </w:p>
    <w:p>
      <w:pPr>
        <w:pStyle w:val="5"/>
        <w:tabs>
          <w:tab w:val="left" w:pos="993"/>
        </w:tabs>
        <w:ind w:left="709" w:right="-2"/>
        <w:rPr>
          <w:rFonts w:ascii="Times New Roman" w:hAnsi="Times New Roman"/>
          <w:sz w:val="28"/>
          <w:szCs w:val="28"/>
        </w:rPr>
      </w:pPr>
    </w:p>
    <w:p/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6C"/>
    <w:rsid w:val="000B0C4B"/>
    <w:rsid w:val="00861923"/>
    <w:rsid w:val="00E2596C"/>
    <w:rsid w:val="18D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76" w:lineRule="auto"/>
      <w:jc w:val="righ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1042</Words>
  <Characters>5944</Characters>
  <Lines>49</Lines>
  <Paragraphs>13</Paragraphs>
  <TotalTime>10</TotalTime>
  <ScaleCrop>false</ScaleCrop>
  <LinksUpToDate>false</LinksUpToDate>
  <CharactersWithSpaces>6973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2021-10-11T08:59:00Z</dcterms:created>
  <dc:creator>Учительская</dc:creator>
  <cp:lastModifiedBy>53</cp:lastModifiedBy>
  <dcterms:modified xsi:type="dcterms:W3CDTF">2023-10-31T05:49:59Z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37D0F80434114EE69AEF8E391891A0E8_12</vt:lpwstr>
  </property>
</Properties>
</file>